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rFonts w:ascii="Calibri Light" w:cs="Calibri Light" w:hAnsi="Calibri Light" w:eastAsia="Calibri Light"/>
          <w:b w:val="1"/>
          <w:bCs w:val="1"/>
        </w:rPr>
      </w:pPr>
      <w:r>
        <w:rPr>
          <w:rtl w:val="0"/>
        </w:rPr>
        <w:t>Survey of Western Art from Renaissance to Contemporary</w:t>
      </w:r>
    </w:p>
    <w:tbl>
      <w:tblPr>
        <w:tblW w:w="60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055"/>
        <w:gridCol w:w="2970"/>
      </w:tblGrid>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pPr>
            <w:r>
              <w:rPr>
                <w:b w:val="1"/>
                <w:bCs w:val="1"/>
                <w:caps w:val="0"/>
                <w:smallCaps w:val="0"/>
                <w:strike w:val="0"/>
                <w:dstrike w:val="0"/>
                <w:outline w:val="0"/>
                <w:color w:val="000000"/>
                <w:spacing w:val="0"/>
                <w:kern w:val="0"/>
                <w:position w:val="0"/>
                <w:sz w:val="24"/>
                <w:szCs w:val="24"/>
                <w:u w:val="none" w:color="000000"/>
                <w:vertAlign w:val="baseline"/>
                <w:rtl w:val="0"/>
                <w:lang w:val="en-US"/>
              </w:rPr>
              <w:t>C-ID Number</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ARTH 120</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Discipline</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Art History</w:t>
            </w:r>
          </w:p>
        </w:tc>
      </w:tr>
      <w:tr>
        <w:tblPrEx>
          <w:shd w:val="clear" w:color="auto" w:fill="d0ddef"/>
        </w:tblPrEx>
        <w:trPr>
          <w:trHeight w:val="290" w:hRule="atLeast"/>
        </w:trPr>
        <w:tc>
          <w:tcPr>
            <w:tcW w:type="dxa" w:w="3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b w:val="1"/>
                <w:bCs w:val="1"/>
                <w:caps w:val="0"/>
                <w:smallCaps w:val="0"/>
                <w:strike w:val="0"/>
                <w:dstrike w:val="0"/>
                <w:outline w:val="0"/>
                <w:color w:val="000000"/>
                <w:spacing w:val="0"/>
                <w:kern w:val="0"/>
                <w:position w:val="0"/>
                <w:sz w:val="24"/>
                <w:szCs w:val="24"/>
                <w:u w:val="none" w:color="000000"/>
                <w:vertAlign w:val="baseline"/>
                <w:rtl w:val="0"/>
                <w:lang w:val="en-US"/>
              </w:rPr>
              <w:t xml:space="preserve">Date </w:t>
            </w:r>
            <w:r>
              <w:rPr>
                <w:b w:val="1"/>
                <w:bCs w:val="1"/>
                <w:caps w:val="0"/>
                <w:smallCaps w:val="0"/>
                <w:strike w:val="0"/>
                <w:dstrike w:val="0"/>
                <w:outline w:val="0"/>
                <w:color w:val="000000"/>
                <w:spacing w:val="0"/>
                <w:kern w:val="0"/>
                <w:position w:val="0"/>
                <w:sz w:val="24"/>
                <w:szCs w:val="24"/>
                <w:u w:val="none" w:color="000000"/>
                <w:vertAlign w:val="baseline"/>
                <w:rtl w:val="0"/>
                <w:lang w:val="en-US"/>
              </w:rPr>
              <w:t>Approved</w:t>
            </w:r>
          </w:p>
        </w:tc>
        <w:tc>
          <w:tcPr>
            <w:tcW w:type="dxa" w:w="29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4"/>
                <w:szCs w:val="24"/>
                <w:u w:val="none" w:color="000000"/>
                <w:vertAlign w:val="baseline"/>
                <w:rtl w:val="0"/>
                <w:lang w:val="en-US"/>
              </w:rPr>
              <w:t>June 03, 2012</w:t>
            </w:r>
          </w:p>
        </w:tc>
      </w:tr>
    </w:tbl>
    <w:p>
      <w:pPr>
        <w:pStyle w:val="Heading"/>
        <w:widowControl w:val="0"/>
        <w:spacing w:line="240" w:lineRule="auto"/>
        <w:rPr>
          <w:rFonts w:ascii="Calibri Light" w:cs="Calibri Light" w:hAnsi="Calibri Light" w:eastAsia="Calibri Light"/>
          <w:b w:val="1"/>
          <w:bCs w:val="1"/>
        </w:rPr>
      </w:pPr>
    </w:p>
    <w:p>
      <w:pPr>
        <w:pStyle w:val="Body"/>
        <w:rPr>
          <w:sz w:val="24"/>
          <w:szCs w:val="24"/>
        </w:rPr>
      </w:pPr>
    </w:p>
    <w:p>
      <w:pPr>
        <w:pStyle w:val="Heading 2"/>
      </w:pPr>
      <w:r>
        <w:rPr>
          <w:rtl w:val="0"/>
        </w:rPr>
        <w:t>General Course Description</w:t>
      </w:r>
    </w:p>
    <w:p>
      <w:pPr>
        <w:pStyle w:val="Body"/>
      </w:pPr>
      <w:r>
        <w:rPr>
          <w:rtl w:val="0"/>
        </w:rPr>
        <w:t>This course provides an overview of art and architecture from the Renaissance to the Contemporary period.</w:t>
      </w:r>
    </w:p>
    <w:p>
      <w:pPr>
        <w:pStyle w:val="Heading 2"/>
      </w:pPr>
      <w:r>
        <w:rPr>
          <w:rtl w:val="0"/>
          <w:lang w:val="de-DE"/>
        </w:rPr>
        <w:t>Minimum Units</w:t>
      </w:r>
    </w:p>
    <w:p>
      <w:pPr>
        <w:pStyle w:val="Body"/>
      </w:pPr>
      <w:r>
        <w:rPr>
          <w:rtl w:val="0"/>
        </w:rPr>
        <w:t>3.0</w:t>
      </w:r>
    </w:p>
    <w:p>
      <w:pPr>
        <w:pStyle w:val="Heading 2"/>
      </w:pPr>
      <w:r>
        <w:rPr>
          <w:rtl w:val="0"/>
        </w:rPr>
        <w:t>Any rationale or comments</w:t>
      </w:r>
    </w:p>
    <w:p>
      <w:pPr>
        <w:pStyle w:val="Body"/>
      </w:pPr>
      <w:r>
        <w:rPr>
          <w:rtl w:val="0"/>
        </w:rPr>
        <w:t/>
      </w:r>
    </w:p>
    <w:p>
      <w:pPr>
        <w:pStyle w:val="Heading 2"/>
      </w:pPr>
      <w:r>
        <w:rPr>
          <w:rtl w:val="0"/>
        </w:rPr>
        <w:t>Advisories/Recommendations</w:t>
      </w:r>
    </w:p>
    <w:p>
      <w:pPr>
        <w:pStyle w:val="Body"/>
      </w:pPr>
      <w:r>
        <w:rPr>
          <w:rtl w:val="0"/>
        </w:rPr>
        <w:t>Completion of or concurrent enrollment in English Composition (C-ID ENGL 100)</w:t>
      </w:r>
    </w:p>
    <w:p>
      <w:pPr>
        <w:pStyle w:val="Heading 2"/>
      </w:pPr>
      <w:r>
        <w:rPr>
          <w:rtl w:val="0"/>
        </w:rPr>
        <w:t>Course Content</w:t>
      </w:r>
    </w:p>
    <w:p>
      <w:pPr>
        <w:pStyle w:val="Body"/>
      </w:pPr>
      <w:r>
        <w:rPr>
          <w:rtl w:val="0"/>
        </w:rPr>
        <w:t>This course covers the art and architecture of the following periods:
Italian Renaissance and Mannerism
Northern Renaissance
15th Century Flemish
Baroque and Rococo
Neoclassicism, Romanticism, and Realism
Late 19th Century including Impressionism and Post-Impressionism
Major movements of the 20th-century, including Cubism and Minimalism
Globalism in the 21st century
</w:t>
      </w:r>
    </w:p>
    <w:p>
      <w:pPr>
        <w:pStyle w:val="Heading 2"/>
      </w:pPr>
      <w:r>
        <w:rPr>
          <w:rtl w:val="0"/>
        </w:rPr>
        <w:t>Laboratory Activities</w:t>
      </w:r>
    </w:p>
    <w:p>
      <w:pPr>
        <w:pStyle w:val="Body"/>
      </w:pPr>
      <w:r>
        <w:rPr>
          <w:rtl w:val="0"/>
        </w:rPr>
        <w:t>None</w:t>
      </w:r>
    </w:p>
    <w:p>
      <w:pPr>
        <w:pStyle w:val="Heading 2"/>
      </w:pPr>
      <w:r>
        <w:rPr>
          <w:rtl w:val="0"/>
          <w:lang w:val="fr-FR"/>
        </w:rPr>
        <w:t>Course Objectives</w:t>
      </w:r>
    </w:p>
    <w:p>
      <w:pPr>
        <w:pStyle w:val="Body"/>
      </w:pPr>
      <w:r>
        <w:rPr>
          <w:rtl w:val="0"/>
        </w:rPr>
        <w:t>At the conclusion of this course, the student should be able to:
Identify, examine, and assess representative works of art and architecture from the Renaissance to the contemporary period employing appropriate art historical terminology
Analyze, discuss, and differentiate works of art and architecture in terms of historical context and cultural values
Analyze, discuss, and distinguish the roles of art, architecture, and the artist from the Renaissance to the contemporary period
</w:t>
      </w:r>
    </w:p>
    <w:p>
      <w:pPr>
        <w:pStyle w:val="Heading 2"/>
      </w:pPr>
      <w:r>
        <w:rPr>
          <w:rtl w:val="0"/>
        </w:rPr>
        <w:t>Prerequisites</w:t>
      </w:r>
    </w:p>
    <w:p>
      <w:pPr>
        <w:pStyle w:val="Body"/>
      </w:pPr>
      <w:r>
        <w:rPr>
          <w:rtl w:val="0"/>
        </w:rPr>
        <w:t/>
      </w:r>
    </w:p>
    <w:p>
      <w:pPr>
        <w:pStyle w:val="Heading 2"/>
      </w:pPr>
      <w:r>
        <w:rPr>
          <w:rtl w:val="0"/>
        </w:rPr>
        <w:t>Corequisites</w:t>
      </w:r>
    </w:p>
    <w:p>
      <w:pPr>
        <w:pStyle w:val="Body"/>
      </w:pPr>
      <w:r>
        <w:rPr>
          <w:rtl w:val="0"/>
        </w:rPr>
        <w:t>None</w:t>
      </w:r>
    </w:p>
    <w:p>
      <w:pPr>
        <w:pStyle w:val="Heading 2"/>
      </w:pPr>
      <w:r>
        <w:rPr>
          <w:rtl w:val="0"/>
        </w:rPr>
        <w:t>Methods of Evaluation</w:t>
      </w:r>
    </w:p>
    <w:p>
      <w:pPr>
        <w:pStyle w:val="Body"/>
      </w:pPr>
      <w:r>
        <w:rPr>
          <w:rtl w:val="0"/>
        </w:rPr>
        <w:t>
Written essays and/or research projects
Essay examsMethods of evaluation may also include:
Classroom discussions
Objective exams
Projects and presentations
Quizzes
Classroom writing Assignments
Group Assignments
</w:t>
      </w:r>
    </w:p>
    <w:p>
      <w:pPr>
        <w:pStyle w:val="Heading 2"/>
      </w:pPr>
      <w:r>
        <w:rPr>
          <w:rtl w:val="0"/>
          <w:lang w:val="de-DE"/>
        </w:rPr>
        <w:t>Sample Textbooks</w:t>
      </w:r>
    </w:p>
    <w:p>
      <w:pPr>
        <w:pStyle w:val="Body"/>
      </w:pPr>
      <w:r>
        <w:rPr>
          <w:rtl w:val="0"/>
        </w:rPr>
        <w:t>Janson, H. W. History of Art.
Kleiner, Fred S. Gardner’s Art Through the Ages: The Western Perspective.
Stockstad, Marilyn. Art History.</w:t>
      </w:r>
    </w:p>
    <w:p>
      <w:pPr>
        <w:pStyle w:val="Heading 2"/>
      </w:pPr>
      <w:r>
        <w:rPr>
          <w:rtl w:val="0"/>
        </w:rPr>
        <w:t>Notes</w:t>
      </w:r>
    </w:p>
    <w:p>
      <w:pPr>
        <w:pStyle w:val="Body"/>
      </w:pPr>
      <w:r>
        <w:rPr>
          <w:rtl w:val="0"/>
        </w:rPr>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