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Light" w:cs="Calibri Light" w:hAnsi="Calibri Light" w:eastAsia="Calibri Light"/>
          <w:b w:val="1"/>
          <w:bCs w:val="1"/>
        </w:rPr>
      </w:pPr>
      <w:r>
        <w:rPr>
          <w:rtl w:val="0"/>
        </w:rPr>
        <w:t>Survey of Asian Art</w:t>
      </w:r>
    </w:p>
    <w:tbl>
      <w:tblPr>
        <w:tblW w:w="60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2970"/>
      </w:tblGrid>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4"/>
                <w:szCs w:val="24"/>
                <w:u w:val="none" w:color="000000"/>
                <w:vertAlign w:val="baseline"/>
                <w:rtl w:val="0"/>
                <w:lang w:val="en-US"/>
              </w:rPr>
              <w:t>C-ID Number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ARTH 130</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Discipline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 History</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 xml:space="preserve">Date </w:t>
            </w:r>
            <w:r>
              <w:rPr>
                <w:b w:val="1"/>
                <w:bCs w:val="1"/>
                <w:caps w:val="0"/>
                <w:smallCaps w:val="0"/>
                <w:strike w:val="0"/>
                <w:dstrike w:val="0"/>
                <w:outline w:val="0"/>
                <w:color w:val="000000"/>
                <w:spacing w:val="0"/>
                <w:kern w:val="0"/>
                <w:position w:val="0"/>
                <w:sz w:val="24"/>
                <w:szCs w:val="24"/>
                <w:u w:val="none" w:color="000000"/>
                <w:vertAlign w:val="baseline"/>
                <w:rtl w:val="0"/>
                <w:lang w:val="en-US"/>
              </w:rPr>
              <w:t>Approved</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March 16, 2012</w:t>
            </w:r>
          </w:p>
        </w:tc>
      </w:tr>
    </w:tbl>
    <w:p>
      <w:pPr>
        <w:pStyle w:val="Heading"/>
        <w:widowControl w:val="0"/>
        <w:spacing w:line="240" w:lineRule="auto"/>
        <w:rPr>
          <w:rFonts w:ascii="Calibri Light" w:cs="Calibri Light" w:hAnsi="Calibri Light" w:eastAsia="Calibri Light"/>
          <w:b w:val="1"/>
          <w:bCs w:val="1"/>
        </w:rPr>
      </w:pPr>
    </w:p>
    <w:p>
      <w:pPr>
        <w:pStyle w:val="Body"/>
        <w:rPr>
          <w:sz w:val="24"/>
          <w:szCs w:val="24"/>
        </w:rPr>
      </w:pPr>
    </w:p>
    <w:p>
      <w:pPr>
        <w:pStyle w:val="Heading 2"/>
      </w:pPr>
      <w:r>
        <w:rPr>
          <w:rtl w:val="0"/>
        </w:rPr>
        <w:t>General Course Description</w:t>
      </w:r>
    </w:p>
    <w:p>
      <w:pPr>
        <w:pStyle w:val="Body"/>
      </w:pPr>
      <w:r>
        <w:rPr>
          <w:rtl w:val="0"/>
        </w:rPr>
        <w:t>This course provides a select overview of art and architecture from India, Southeast Asia, China, Korea, and Japan from pre-history to modern times.</w:t>
      </w:r>
    </w:p>
    <w:p>
      <w:pPr>
        <w:pStyle w:val="Heading 2"/>
      </w:pPr>
      <w:r>
        <w:rPr>
          <w:rtl w:val="0"/>
          <w:lang w:val="de-DE"/>
        </w:rPr>
        <w:t>Minimum Units</w:t>
      </w:r>
    </w:p>
    <w:p>
      <w:pPr>
        <w:pStyle w:val="Body"/>
      </w:pPr>
      <w:r>
        <w:rPr>
          <w:rtl w:val="0"/>
        </w:rPr>
        <w:t>3.0</w:t>
      </w:r>
    </w:p>
    <w:p>
      <w:pPr>
        <w:pStyle w:val="Heading 2"/>
      </w:pPr>
      <w:r>
        <w:rPr>
          <w:rtl w:val="0"/>
        </w:rPr>
        <w:t>Any rationale or comments</w:t>
      </w:r>
    </w:p>
    <w:p>
      <w:pPr>
        <w:pStyle w:val="Body"/>
      </w:pPr>
      <w:r>
        <w:rPr>
          <w:rtl w:val="0"/>
        </w:rPr>
        <w:t/>
      </w:r>
    </w:p>
    <w:p>
      <w:pPr>
        <w:pStyle w:val="Heading 2"/>
      </w:pPr>
      <w:r>
        <w:rPr>
          <w:rtl w:val="0"/>
        </w:rPr>
        <w:t>Advisories/Recommendations</w:t>
      </w:r>
    </w:p>
    <w:p>
      <w:pPr>
        <w:pStyle w:val="Body"/>
      </w:pPr>
      <w:r>
        <w:rPr>
          <w:rtl w:val="0"/>
        </w:rPr>
        <w:t>Completion of or concurrent enrollment in English Composition (C-ID ENGL 100)</w:t>
      </w:r>
    </w:p>
    <w:p>
      <w:pPr>
        <w:pStyle w:val="Heading 2"/>
      </w:pPr>
      <w:r>
        <w:rPr>
          <w:rtl w:val="0"/>
        </w:rPr>
        <w:t>Course Content</w:t>
      </w:r>
    </w:p>
    <w:p>
      <w:pPr>
        <w:pStyle w:val="Body"/>
      </w:pPr>
      <w:r>
        <w:rPr>
          <w:rtl w:val="0"/>
        </w:rPr>
        <w:t>This course covers art and architecture of the following periods:
Indus Valley 
Early Buddhist and Hindu art in India and Southeast Asia 
Later India, including Mughal 
Neolithic through early Imperial China 
Northern Wei through Tang Dynasties 
Later China through contemporary 
Korea 
Archaeological Japan through Heian 
Later Japan through contemporary 
</w:t>
      </w:r>
    </w:p>
    <w:p>
      <w:pPr>
        <w:pStyle w:val="Heading 2"/>
      </w:pPr>
      <w:r>
        <w:rPr>
          <w:rtl w:val="0"/>
        </w:rPr>
        <w:t>Laboratory Activities</w:t>
      </w:r>
    </w:p>
    <w:p>
      <w:pPr>
        <w:pStyle w:val="Body"/>
      </w:pPr>
      <w:r>
        <w:rPr>
          <w:rtl w:val="0"/>
        </w:rPr>
        <w:t>None</w:t>
      </w:r>
    </w:p>
    <w:p>
      <w:pPr>
        <w:pStyle w:val="Heading 2"/>
      </w:pPr>
      <w:r>
        <w:rPr>
          <w:rtl w:val="0"/>
          <w:lang w:val="fr-FR"/>
        </w:rPr>
        <w:t>Course Objectives</w:t>
      </w:r>
    </w:p>
    <w:p>
      <w:pPr>
        <w:pStyle w:val="Body"/>
      </w:pPr>
      <w:r>
        <w:rPr>
          <w:rtl w:val="0"/>
        </w:rPr>
        <w:t>At the conclusion of this course, the student should be able to:
Identify, examine, and assess representative works of art and architecture from the art historical periods covered in this course employing appropriate art historical terminology 
Analyze, discuss, and differentiate works of art and architecture in terms of historical context and cultural values 
Analyze, discuss, and distinguish the roles of art, architecture, and the artist from the art historical periods covered in this course 
</w:t>
      </w:r>
    </w:p>
    <w:p>
      <w:pPr>
        <w:pStyle w:val="Heading 2"/>
      </w:pPr>
      <w:r>
        <w:rPr>
          <w:rtl w:val="0"/>
        </w:rPr>
        <w:t>Prerequisites</w:t>
      </w:r>
    </w:p>
    <w:p>
      <w:pPr>
        <w:pStyle w:val="Body"/>
      </w:pPr>
      <w:r>
        <w:rPr>
          <w:rtl w:val="0"/>
        </w:rPr>
        <w:t/>
      </w:r>
    </w:p>
    <w:p>
      <w:pPr>
        <w:pStyle w:val="Heading 2"/>
      </w:pPr>
      <w:r>
        <w:rPr>
          <w:rtl w:val="0"/>
        </w:rPr>
        <w:t>Corequisites</w:t>
      </w:r>
    </w:p>
    <w:p>
      <w:pPr>
        <w:pStyle w:val="Body"/>
      </w:pPr>
      <w:r>
        <w:rPr>
          <w:rtl w:val="0"/>
        </w:rPr>
        <w:t>None</w:t>
      </w:r>
    </w:p>
    <w:p>
      <w:pPr>
        <w:pStyle w:val="Heading 2"/>
      </w:pPr>
      <w:r>
        <w:rPr>
          <w:rtl w:val="0"/>
        </w:rPr>
        <w:t>Methods of Evaluation</w:t>
      </w:r>
    </w:p>
    <w:p>
      <w:pPr>
        <w:pStyle w:val="Body"/>
      </w:pPr>
      <w:r>
        <w:rPr>
          <w:rtl w:val="0"/>
        </w:rPr>
        <w:t>Methods of evaluation will include:
Written essays, assignments, and/or research projects
Essay examsMay also include:
Classroom discussions
Objective exams
Projects and presentations
Quizzes
</w:t>
      </w:r>
    </w:p>
    <w:p>
      <w:pPr>
        <w:pStyle w:val="Heading 2"/>
      </w:pPr>
      <w:r>
        <w:rPr>
          <w:rtl w:val="0"/>
          <w:lang w:val="de-DE"/>
        </w:rPr>
        <w:t>Sample Textbooks</w:t>
      </w:r>
    </w:p>
    <w:p>
      <w:pPr>
        <w:pStyle w:val="Body"/>
      </w:pPr>
      <w:r>
        <w:rPr>
          <w:rtl w:val="0"/>
        </w:rPr>
        <w:t>Combination of Oxford History of Art and World Art books such as:
Clunas, Craig. Art in China.
Mitter, Partha. Indian Art.
Stanley-Baker, Joan. Japanese Art.
Brown, Rebecca M. and Deborah S. Hutton. Asian Art.
Kleiner, Fred S. Gardner’s Art Through the Ages: Non-Western Perspective.
O-Riley, Michael Campen. Art Beyond the West.
Michell, George. Hindu Art and Architecture.
Neave, Dorinda, and Blanchard, Lara C.W., Asian Art 
Dehejia, Vidya. Indian Art
Lee, Sherman E., A History of Far Eastern Art
Rawson, Philip. The Art of Southeast Asia
Craven, Roy. Indian Art
Mason, Penelope. History of Japanese Art
Sullivan, Michael. The Art of China
Fisher, Robert. Buddhist Art and Architecture</w:t>
      </w:r>
    </w:p>
    <w:p>
      <w:pPr>
        <w:pStyle w:val="Heading 2"/>
      </w:pPr>
      <w:r>
        <w:rPr>
          <w:rtl w:val="0"/>
        </w:rPr>
        <w:t>Notes</w:t>
      </w:r>
    </w:p>
    <w:p>
      <w:pPr>
        <w:pStyle w:val="Body"/>
      </w:pPr>
      <w:r>
        <w:rPr>
          <w:rtl w:val="0"/>
        </w:rP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